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5E" w:rsidRPr="0081471F" w:rsidRDefault="008A3E5E" w:rsidP="008A3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8A3E5E" w:rsidRDefault="008A3E5E" w:rsidP="008A3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E5E" w:rsidRPr="0081471F" w:rsidRDefault="008A3E5E" w:rsidP="008A3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71F"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  <w:r w:rsidRPr="0081471F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1471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A3E5E" w:rsidRPr="0081471F" w:rsidRDefault="008A3E5E" w:rsidP="008A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71F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                  Директор МБОУ </w:t>
      </w:r>
      <w:proofErr w:type="spellStart"/>
      <w:r w:rsidRPr="0081471F">
        <w:rPr>
          <w:rFonts w:ascii="Times New Roman" w:hAnsi="Times New Roman" w:cs="Times New Roman"/>
          <w:sz w:val="28"/>
          <w:szCs w:val="28"/>
        </w:rPr>
        <w:t>Чуровичской</w:t>
      </w:r>
      <w:proofErr w:type="spellEnd"/>
      <w:r w:rsidRPr="0081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81471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81471F">
        <w:rPr>
          <w:rFonts w:ascii="Times New Roman" w:hAnsi="Times New Roman" w:cs="Times New Roman"/>
          <w:sz w:val="28"/>
          <w:szCs w:val="28"/>
        </w:rPr>
        <w:t>Чуровичской</w:t>
      </w:r>
      <w:proofErr w:type="spellEnd"/>
      <w:r w:rsidRPr="0081471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471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proofErr w:type="spellStart"/>
      <w:r w:rsidRPr="0081471F">
        <w:rPr>
          <w:rFonts w:ascii="Times New Roman" w:hAnsi="Times New Roman" w:cs="Times New Roman"/>
          <w:sz w:val="28"/>
          <w:szCs w:val="28"/>
        </w:rPr>
        <w:t>С.Г.Белас</w:t>
      </w:r>
      <w:proofErr w:type="spellEnd"/>
      <w:r w:rsidRPr="008147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81471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3E5E" w:rsidRPr="0081471F" w:rsidRDefault="008A3E5E" w:rsidP="008A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71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1471F">
        <w:rPr>
          <w:rFonts w:ascii="Times New Roman" w:hAnsi="Times New Roman" w:cs="Times New Roman"/>
          <w:sz w:val="28"/>
          <w:szCs w:val="28"/>
          <w:u w:val="single"/>
        </w:rPr>
        <w:t>№          от              года</w:t>
      </w:r>
    </w:p>
    <w:p w:rsidR="008A3E5E" w:rsidRPr="0081471F" w:rsidRDefault="008A3E5E" w:rsidP="008A3E5E">
      <w:pPr>
        <w:spacing w:line="240" w:lineRule="auto"/>
        <w:rPr>
          <w:rFonts w:ascii="Times New Roman" w:hAnsi="Times New Roman" w:cs="Times New Roman"/>
        </w:rPr>
      </w:pPr>
      <w:r w:rsidRPr="0081471F">
        <w:rPr>
          <w:rFonts w:ascii="Times New Roman" w:hAnsi="Times New Roman" w:cs="Times New Roman"/>
        </w:rPr>
        <w:t xml:space="preserve">       </w:t>
      </w:r>
    </w:p>
    <w:p w:rsidR="008A3E5E" w:rsidRDefault="008A3E5E" w:rsidP="008A3E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E5E" w:rsidRDefault="008A3E5E" w:rsidP="008A3E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3E5E" w:rsidRPr="0081471F" w:rsidRDefault="008A3E5E" w:rsidP="008A3E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71F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8A3E5E" w:rsidRDefault="008A3E5E" w:rsidP="008A3E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A3E5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спортивной секции </w:t>
      </w:r>
      <w:r w:rsidR="00B873F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«Юные спортсмены</w:t>
      </w:r>
      <w:r w:rsidRPr="00766E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8A3E5E" w:rsidRPr="008A3E5E" w:rsidRDefault="008A3E5E" w:rsidP="008A3E5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 2- 4 классе.</w:t>
      </w: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</w:t>
      </w:r>
      <w:r w:rsidRPr="0081471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A3E5E" w:rsidRDefault="008A3E5E" w:rsidP="008A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E5E" w:rsidRPr="0081471F" w:rsidRDefault="008A3E5E" w:rsidP="008A3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1471F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8A3E5E" w:rsidRDefault="008A3E5E" w:rsidP="008A3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Александровна,</w:t>
      </w:r>
    </w:p>
    <w:p w:rsidR="008A3E5E" w:rsidRDefault="008A3E5E" w:rsidP="008A3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преподаватель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</w:t>
      </w:r>
    </w:p>
    <w:p w:rsidR="008A3E5E" w:rsidRDefault="008A3E5E" w:rsidP="008A3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E5E" w:rsidRDefault="008A3E5E" w:rsidP="008A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E5E" w:rsidRPr="00E303FB" w:rsidRDefault="008A3E5E" w:rsidP="00E30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уровичи</w:t>
      </w:r>
      <w:proofErr w:type="spellEnd"/>
    </w:p>
    <w:p w:rsidR="00766ECB" w:rsidRPr="00766ECB" w:rsidRDefault="00766ECB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="008A3E5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рограмма спортивной секции 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«Баскетбол» построена на основе авторской программы «Физическая культура» 1-4 классы (раздел «Подвижные игры») в соответствии с требованиями начального общего образования (автор программы В. И. Лях.</w:t>
      </w:r>
      <w:proofErr w:type="gram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gram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М.: Просвещение, 2014).</w:t>
      </w:r>
      <w:proofErr w:type="gramEnd"/>
    </w:p>
    <w:p w:rsidR="00726590" w:rsidRPr="00766ECB" w:rsidRDefault="00726590" w:rsidP="00726590">
      <w:pPr>
        <w:pStyle w:val="a4"/>
        <w:spacing w:line="240" w:lineRule="auto"/>
        <w:ind w:left="0" w:right="-284"/>
        <w:rPr>
          <w:rFonts w:ascii="Times New Roman" w:hAnsi="Times New Roman" w:cs="Times New Roman"/>
        </w:rPr>
      </w:pPr>
      <w:r w:rsidRPr="00726590">
        <w:rPr>
          <w:rFonts w:ascii="Times New Roman" w:hAnsi="Times New Roman" w:cs="Times New Roman"/>
        </w:rPr>
        <w:t>Допо</w:t>
      </w:r>
      <w:r>
        <w:rPr>
          <w:rFonts w:ascii="Times New Roman" w:hAnsi="Times New Roman" w:cs="Times New Roman"/>
        </w:rPr>
        <w:t>лнительная</w:t>
      </w:r>
      <w:r w:rsidRPr="00726590">
        <w:rPr>
          <w:rFonts w:ascii="Times New Roman" w:hAnsi="Times New Roman" w:cs="Times New Roman"/>
        </w:rPr>
        <w:t xml:space="preserve"> програм</w:t>
      </w:r>
      <w:r>
        <w:rPr>
          <w:rFonts w:ascii="Times New Roman" w:hAnsi="Times New Roman" w:cs="Times New Roman"/>
        </w:rPr>
        <w:t xml:space="preserve">ма «Баскетбол» </w:t>
      </w:r>
      <w:r w:rsidRPr="00726590">
        <w:rPr>
          <w:rFonts w:ascii="Times New Roman" w:hAnsi="Times New Roman" w:cs="Times New Roman"/>
        </w:rPr>
        <w:t xml:space="preserve"> составлена в соответствии с Федеральным законом «Об образования Российской Федерации», на основе требований к минимуму содержания Программ по командным игровым видам спорта Федеральных государственных требований к минимуму содержания, структуре, условиям реализации дополнительных пред. профессиональных программ в области физической культуры и спорта, к срокам обучения по этим программам (утвержденных приказом</w:t>
      </w:r>
      <w:proofErr w:type="gramStart"/>
      <w:r w:rsidRPr="00726590">
        <w:rPr>
          <w:rFonts w:ascii="Times New Roman" w:hAnsi="Times New Roman" w:cs="Times New Roman"/>
        </w:rPr>
        <w:t xml:space="preserve"> М</w:t>
      </w:r>
      <w:proofErr w:type="gramEnd"/>
      <w:r w:rsidRPr="00726590">
        <w:rPr>
          <w:rFonts w:ascii="Times New Roman" w:hAnsi="Times New Roman" w:cs="Times New Roman"/>
        </w:rPr>
        <w:t>ин. спорта РФ от 12 сентября 2013 г. №730), особенностей организации и осуществления образовательной, тренировочной и методической деятельности в области физической культуры и спорта (утвержденных приказом Мин. спорта РФ от 27 декабря 2013 г. №1125), порядка приема на обучение по дополнительным пред</w:t>
      </w:r>
      <w:proofErr w:type="gramStart"/>
      <w:r w:rsidRPr="00726590">
        <w:rPr>
          <w:rFonts w:ascii="Times New Roman" w:hAnsi="Times New Roman" w:cs="Times New Roman"/>
        </w:rPr>
        <w:t>.</w:t>
      </w:r>
      <w:proofErr w:type="gramEnd"/>
      <w:r w:rsidRPr="00726590">
        <w:rPr>
          <w:rFonts w:ascii="Times New Roman" w:hAnsi="Times New Roman" w:cs="Times New Roman"/>
        </w:rPr>
        <w:t xml:space="preserve"> </w:t>
      </w:r>
      <w:proofErr w:type="gramStart"/>
      <w:r w:rsidRPr="00726590">
        <w:rPr>
          <w:rFonts w:ascii="Times New Roman" w:hAnsi="Times New Roman" w:cs="Times New Roman"/>
        </w:rPr>
        <w:t>п</w:t>
      </w:r>
      <w:proofErr w:type="gramEnd"/>
      <w:r w:rsidRPr="00726590">
        <w:rPr>
          <w:rFonts w:ascii="Times New Roman" w:hAnsi="Times New Roman" w:cs="Times New Roman"/>
        </w:rPr>
        <w:t>рофессиональным программам в области физической культуры и спорта (утвержденного приказом Министерства спорта РФ от 13 сентября 2013 г. №731), а также с учетом требований федерального стандарта спортивной подготовки по баскетболу (утвержденного приказом</w:t>
      </w:r>
      <w:proofErr w:type="gramStart"/>
      <w:r w:rsidRPr="00726590">
        <w:rPr>
          <w:rFonts w:ascii="Times New Roman" w:hAnsi="Times New Roman" w:cs="Times New Roman"/>
        </w:rPr>
        <w:t xml:space="preserve"> М</w:t>
      </w:r>
      <w:proofErr w:type="gramEnd"/>
      <w:r w:rsidRPr="00726590">
        <w:rPr>
          <w:rFonts w:ascii="Times New Roman" w:hAnsi="Times New Roman" w:cs="Times New Roman"/>
        </w:rPr>
        <w:t>ин. спорта РФ от 10 апреля 2013 г. № 114), возрастных и индивидуальных особенностей обучающихся.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Данная образовательная программа физкультурно-спортивной направленности является адаптированной учебной программой по баскетболу для общеобразов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ательных школ и рассчитана на 40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недель в год в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2-4  классах по 1 занятию в неделю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Отличительные особенности данной программы.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направлена на формирование </w:t>
      </w:r>
      <w:r w:rsidRPr="00766E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устойчивых мотивов и потребностей 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способствует решению следующих: укрепление здоровья, развитие основных физических качеств и повышение функциональных возможностей организма</w:t>
      </w:r>
    </w:p>
    <w:p w:rsidR="008A3E5E" w:rsidRPr="008A3E5E" w:rsidRDefault="008A3E5E" w:rsidP="008A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766ECB" w:rsidRPr="00766ECB" w:rsidRDefault="00766ECB" w:rsidP="008A3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Актуальность, педагогическая целесообразность.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Основная цель программы: с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привитие потребности к систематическим занятиям физической культуры;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для выполнения нормативов согласно возрасту;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ознакомиться с основными правилами игры в баскетбол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предусматривает проведение теоретических и практических занятий, выполнение учащимися контрольных нор</w:t>
      </w: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мативов, участие в соревнованиях.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укрепление здоровья и содействие правильному физическому развитию и разносторонней физической подготовленности;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укрепление опорно-двигательного аппарата и развитее основных физических качеств (скорости, выносливости, силы, гибкости, ловкости)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основным техническим элементам (стойки, перемещения, ловля, передачи, ведению, броскам мяча)</w:t>
      </w:r>
      <w:proofErr w:type="gramEnd"/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привитие стойкого интереса к занятиям баскетболом;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укрепление здоровья и закаливание организма учащихся;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содействие гармоничному физическому развитию;</w:t>
      </w:r>
    </w:p>
    <w:p w:rsidR="00766ECB" w:rsidRPr="008A3E5E" w:rsidRDefault="00766ECB" w:rsidP="00CF343E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уровня общей физической подготовленности;</w:t>
      </w:r>
    </w:p>
    <w:p w:rsidR="00766ECB" w:rsidRPr="00766ECB" w:rsidRDefault="00766ECB" w:rsidP="00CF343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Виды и формы контроля уровня достижений обучающихся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Сроки реализации программы: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</w:t>
      </w:r>
      <w:r w:rsidR="007B12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реализуется в течение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года 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обучения через секцию «Баскетбол». Проводится 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объеме 40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 в год (1 раз в неделю</w:t>
      </w:r>
      <w:r w:rsidR="00CF343E" w:rsidRPr="008A3E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26590" w:rsidRDefault="00726590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занятий.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Групповые учебно-тренировочные занятия.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Групповые и индивидуальные теоретические занятия.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Восстановительные мероприятия.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Участие в матчевых встречах.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Участие в соревнованиях.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Зачеты, тестирования.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Режим занятий – </w:t>
      </w: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вторая половина дня.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 результаты и способы определения результативности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Внеклассные занятие по баскетболу способствуют развитию личностных качеств учащихся и являются средством формирования у обучающихся универсальных способностей (компетенции), которые выражаются в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Универсальными компетенциями учащихся являются: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доносить информацию в доступной, яркой, эмоциональной форме в процессе общения и взаимодействия со сверстниками и взрослыми людьми.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дисциплинированности, трудолюбия и упорства в достижении поставленных целей;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бескорыстной помощи своим сверстникам</w:t>
      </w:r>
      <w:proofErr w:type="gram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с ними общего языка и общих интересов.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Обнаружение ошибок при выполнении учебных заданий, отбор способов их исправления;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Общение и взаимодействие со сверстниками на принципах самоуважения и взаимопомощи, дружбы и толерантности;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Обеспечение защиты и сохранности природы во время активного отдыха и занятий спортом;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Организация самостоятельной деятельности с учетом требований ее безопасности, сохранности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инвертаря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оборудования, организации места занятий;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Планирование собственной деятельности, распределение нагрузки и организация отдыха в процессе ее выполнения;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красоты телосложения и осанки, сравнение их с эталонами красоты.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эмоциями при общении со сверстниками и взрослыми;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Выполнение технических действий из баскетбола, применение их в игровой и соревновательной деятельности;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отличительных особенностей в выполнении двигательными действиями разными учениками, выделение отличительных признаков и элементов.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Специальная физическая подготовка баскетболистов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Передачи и броски мяча.</w:t>
      </w:r>
    </w:p>
    <w:tbl>
      <w:tblPr>
        <w:tblW w:w="95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7497"/>
        <w:gridCol w:w="567"/>
        <w:gridCol w:w="425"/>
        <w:gridCol w:w="114"/>
        <w:gridCol w:w="311"/>
      </w:tblGrid>
      <w:tr w:rsidR="00766ECB" w:rsidRPr="00766ECB" w:rsidTr="00DE3B5B">
        <w:trPr>
          <w:trHeight w:val="262"/>
        </w:trPr>
        <w:tc>
          <w:tcPr>
            <w:tcW w:w="655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97" w:type="dxa"/>
            <w:vMerge w:val="restart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1417" w:type="dxa"/>
            <w:gridSpan w:val="4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Возраст</w:t>
            </w:r>
          </w:p>
        </w:tc>
      </w:tr>
      <w:tr w:rsidR="00766ECB" w:rsidRPr="00766ECB" w:rsidTr="00DE3B5B">
        <w:trPr>
          <w:trHeight w:val="143"/>
        </w:trPr>
        <w:tc>
          <w:tcPr>
            <w:tcW w:w="0" w:type="auto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97" w:type="dxa"/>
            <w:vMerge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66ECB" w:rsidRPr="00766ECB" w:rsidTr="00DE3B5B">
        <w:trPr>
          <w:trHeight w:val="536"/>
        </w:trPr>
        <w:tc>
          <w:tcPr>
            <w:tcW w:w="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4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56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766ECB" w:rsidRPr="00766ECB" w:rsidTr="00DE3B5B">
        <w:trPr>
          <w:trHeight w:val="549"/>
        </w:trPr>
        <w:tc>
          <w:tcPr>
            <w:tcW w:w="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4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штрафных бросков (попаданий).</w:t>
            </w:r>
          </w:p>
        </w:tc>
        <w:tc>
          <w:tcPr>
            <w:tcW w:w="56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6ECB" w:rsidRPr="00766ECB" w:rsidTr="00DE3B5B">
        <w:trPr>
          <w:trHeight w:val="549"/>
        </w:trPr>
        <w:tc>
          <w:tcPr>
            <w:tcW w:w="65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49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бросков по кольцу после ведения с двойного шага (попаданий).</w:t>
            </w:r>
          </w:p>
        </w:tc>
        <w:tc>
          <w:tcPr>
            <w:tcW w:w="567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766ECB" w:rsidRPr="00766ECB" w:rsidRDefault="00766ECB" w:rsidP="00766E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84" w:type="dxa"/>
        <w:tblInd w:w="-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</w:tblGrid>
      <w:tr w:rsidR="00DE3B5B" w:rsidRPr="008A3E5E" w:rsidTr="00DE3B5B">
        <w:tc>
          <w:tcPr>
            <w:tcW w:w="0" w:type="auto"/>
            <w:shd w:val="clear" w:color="auto" w:fill="FFFFFF"/>
            <w:vAlign w:val="center"/>
            <w:hideMark/>
          </w:tcPr>
          <w:p w:rsidR="00DE3B5B" w:rsidRPr="00766ECB" w:rsidRDefault="00DE3B5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590" w:rsidRPr="00766ECB" w:rsidRDefault="00726590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ОБЩАЯ ФИЗИЧЕСКАЯ ПОДГОТОВКА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основу определения общего уровня физической кондиции учащихся взяты, предложенные формула и таблицы ОУФК по президентским тестам, проводимых в целом по России.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Даны нормативы по видам программы по всем возрастным категориям в таблицах: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Возрастные оценочные нормативы для мальчиков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456"/>
        <w:gridCol w:w="1389"/>
        <w:gridCol w:w="1174"/>
        <w:gridCol w:w="1124"/>
      </w:tblGrid>
      <w:tr w:rsidR="00766ECB" w:rsidRPr="00766ECB" w:rsidTr="00766ECB">
        <w:trPr>
          <w:trHeight w:val="75"/>
        </w:trPr>
        <w:tc>
          <w:tcPr>
            <w:tcW w:w="1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лет</w:t>
            </w:r>
          </w:p>
          <w:p w:rsidR="00766ECB" w:rsidRPr="00766ECB" w:rsidRDefault="00766ECB" w:rsidP="00766ECB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10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лет</w:t>
            </w:r>
          </w:p>
        </w:tc>
      </w:tr>
      <w:tr w:rsidR="00766ECB" w:rsidRPr="00766ECB" w:rsidTr="00766ECB">
        <w:tc>
          <w:tcPr>
            <w:tcW w:w="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 3 х 10 м (сек.)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</w:tr>
      <w:tr w:rsidR="00766ECB" w:rsidRPr="00766ECB" w:rsidTr="00766ECB">
        <w:tc>
          <w:tcPr>
            <w:tcW w:w="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места (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766ECB" w:rsidRPr="00766ECB" w:rsidTr="00766ECB">
        <w:tc>
          <w:tcPr>
            <w:tcW w:w="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на скакалке за 15 сек (раз)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</w:tr>
      <w:tr w:rsidR="00766ECB" w:rsidRPr="00766ECB" w:rsidTr="00766ECB">
        <w:tc>
          <w:tcPr>
            <w:tcW w:w="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лежа за 30 сек (раз)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766ECB" w:rsidRPr="00766ECB" w:rsidTr="00766ECB">
        <w:tc>
          <w:tcPr>
            <w:tcW w:w="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Возрастные оценочные нормативы для девочек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653"/>
        <w:gridCol w:w="1167"/>
        <w:gridCol w:w="1184"/>
        <w:gridCol w:w="1134"/>
      </w:tblGrid>
      <w:tr w:rsidR="00766ECB" w:rsidRPr="00766ECB" w:rsidTr="00766ECB">
        <w:tc>
          <w:tcPr>
            <w:tcW w:w="2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0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BE6849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766ECB"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BE6849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766ECB"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10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BE6849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bookmarkStart w:id="0" w:name="_GoBack"/>
            <w:bookmarkEnd w:id="0"/>
            <w:r w:rsidR="00766ECB"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766ECB" w:rsidRPr="00766ECB" w:rsidTr="00766ECB">
        <w:tc>
          <w:tcPr>
            <w:tcW w:w="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 3 х 10 м (сек)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8.1</w:t>
            </w:r>
          </w:p>
        </w:tc>
      </w:tr>
      <w:tr w:rsidR="00766ECB" w:rsidRPr="00766ECB" w:rsidTr="00766ECB">
        <w:tc>
          <w:tcPr>
            <w:tcW w:w="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места (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178</w:t>
            </w:r>
          </w:p>
        </w:tc>
      </w:tr>
      <w:tr w:rsidR="00766ECB" w:rsidRPr="00766ECB" w:rsidTr="00766ECB">
        <w:tc>
          <w:tcPr>
            <w:tcW w:w="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на скакалке за 15 сек (раз)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766ECB" w:rsidRPr="00766ECB" w:rsidTr="00766ECB">
        <w:tc>
          <w:tcPr>
            <w:tcW w:w="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лежа за 30 сек (раз)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766ECB" w:rsidRPr="00766ECB" w:rsidTr="00766ECB">
        <w:tc>
          <w:tcPr>
            <w:tcW w:w="2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Отжимание в упоре лежа (раз)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8A3E5E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Pr="008A3E5E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Pr="008A3E5E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Pr="008A3E5E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Pr="008A3E5E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Pr="008A3E5E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67D54" w:rsidRDefault="00967D54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6590" w:rsidRDefault="00726590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6590" w:rsidRDefault="00726590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Default="00766ECB" w:rsidP="00967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03FB" w:rsidRPr="00766ECB" w:rsidRDefault="00E303FB" w:rsidP="00967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Календарно-тематическое планирование 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49"/>
        <w:gridCol w:w="851"/>
        <w:gridCol w:w="2550"/>
        <w:gridCol w:w="2768"/>
        <w:gridCol w:w="2024"/>
      </w:tblGrid>
      <w:tr w:rsidR="00766ECB" w:rsidRPr="008A3E5E" w:rsidTr="00766ECB">
        <w:trPr>
          <w:trHeight w:val="411"/>
        </w:trPr>
        <w:tc>
          <w:tcPr>
            <w:tcW w:w="283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8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33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967D54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444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Планируемый предметный результат</w:t>
            </w:r>
          </w:p>
        </w:tc>
        <w:tc>
          <w:tcPr>
            <w:tcW w:w="105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Планируемая деятельность (как результат)</w:t>
            </w:r>
          </w:p>
        </w:tc>
      </w:tr>
      <w:tr w:rsidR="00766ECB" w:rsidRPr="008A3E5E" w:rsidTr="00766ECB">
        <w:trPr>
          <w:trHeight w:val="425"/>
        </w:trPr>
        <w:tc>
          <w:tcPr>
            <w:tcW w:w="283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133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4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A3E5E" w:rsidRPr="008A3E5E" w:rsidTr="00766ECB">
        <w:trPr>
          <w:trHeight w:val="3164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безопасности на занятиях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бега на состояние здоровья.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Разучить: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упражнениями; играть в подвижную игру «</w:t>
            </w:r>
            <w:proofErr w:type="spell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Ловишка</w:t>
            </w:r>
            <w:proofErr w:type="spell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 и её связь с развитием основных физических качеств. Физическая нагрузка.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осуществлять самоконтроль во время занятий физической культурой. Знает правила предупреждения травматизма. Умеет организовывать место занятия, подбирать одежду, обувь.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Беговые упражнения. Перестроение.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Разучить комплекс физических упражнений для утренней зарядки. Знать технику выполнения бега с высоким подниманием бедра; бега с переходом на поочередные прыжки на правой и левой ноге; передвижение змейкой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меть выполнять строевые упражнения.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правильно выполнять движения в ходьбе и беге. Знает упражнения для утренней зарядки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еговые упражнения. Умеет пробегать в равномерном темпе 10 минут.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30м с высокого старта – тест.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Знать технику выполнения высокого старта, ознакомить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особенностями бега на результат. Развивать скоростные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правильно выполнять движения в ходьбе и беге, технику высокого старта. Пробегает с максимальной скоростью 30 метров.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баскетболиста Перемещение с мячом и без мяча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Уметь: выполнять строевые команды, разминку с набивными мячами Эстафета. Передача мяча, ловля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демонстрировать стойку баскетболиста, правильно выполнять движения в ходьбе и беге,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Беговые упражнения. Челночный бег – контроль.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беговые упражнения: бег с высоким поднимание бедра; бег с ускорением; бег с изменяющимся направлением передвижений (змейкой, по кругу).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Показать результат в челночном беге. Развивать скоростные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правильно выполнять движение в беге с различными вариантами. Выполняет челночный бег с максимальной скоростью (на результат).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ловкости. Гонка мячей.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Создать условия для овладения умениями и навыками игры в мини-баскетбол. Развивать выносливость, ловкость, волевые качества.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в длину с места тест.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Разучить общеразвивающие упражнения, выполняемые в определённой последовательности: для усиления дыхания, для мышц рук, ног, туловища, живота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ыполнять прыжки в длину с места на результат.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ОРУ для разминки. Демонстрирует технику выполнения прыжков в длину с места на результат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и эстафеты со скакалками.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Отработать бег, ходьбу, прыжки в подвижных играх «Рыбаки и рыбки», «Кто больше» и игровых действиях (эстафеты со скакалками).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 способы передвижения (ходьба, бег, прыжки) в игровых действиях. Воспитывать коллективизм, товарищество.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через короткую и длинную скакалку.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Тест.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выполнения прыжков через короткую и длинную скакалку. Развивать прыгучесть, ловкость, координационные способности.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выполнения прыжков через скакалку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выполнять движения в прыжках через длинную и короткую скакалку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выполнять движения в прыжках через скакалку.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Встречные эстафеты.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сложные движения в передвижении. Знать правила и игровые действия подвижных игр «Встречные эстафеты».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выполнять сложные движения в передвижении в эстафетах, подвижных играх. Оказывает посильную помощь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моральную поддержку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сверстникам. Умеет добиваться результатов.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сложные движения в передвижении. Знать правила и игровые действия подвижных игр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выполнять сложные движения в передвижении в эстафетах, подвижных играх. Оказывает посильную помощь и моральную поддержку сверстникам. Умеет добиваться результатов.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«Веселые старты».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сложные движения в передвижении. Знать правила и игровые действия подвижных игр для общефизического развития. «Пятнашки», «Охотники и утки», «Встречные эстафеты».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выполнять сложные движения в передвижении в эстафетах, подвижных играх. Оказывает посильную помощь и моральную поддержку сверстникам. Умеет добиваться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и упражнения на формирование правильной осанки.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упражнения для профилактики и коррекции нарушенной осанки, стоя у стены с предметами и без предметов, знать их назначение.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комплекс упражнений для профилактики и коррекции осанки. Соблюдает последовательность в их выполнении и заданную дозировку.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бегом. Гонка мячей в колоннах.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в колоннах». Развивать координационные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ведение, броски, передачи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гибкости. Наклон – контроль.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выполнять упражнения на развитие гибкости. Ходьба приставными шагами по бревну. Наклон на результат.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Демонстрировать наклон тела на результат.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на координацию.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координационные способности в подвижных играх.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играть в подвижные игры.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бегом и мячом.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по кругу». Развивать координационные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держание, передачи на расстояние, ловля.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соседу. Бросок мяча в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в движении, ведение, бросок. ОРУ. Игра «Кто быстрее».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технические действия из базового вида спорта, применяет их в игровой деятельности. Находит отличительные особенности в выполнении двигательного действия разными обучающимися, выделяет отличительные признаки и элементы.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среднему, соседу. Бросок мяча в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Развивает координационные способности. Умеет владеть мячом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среднему, соседу. Бросок мяча в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Развивает координационные способности. Умеет владеть мячом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ловкости. Гонка мячей.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Создать условия для овладения умениями и навыками игры в мини-баскетбол. Развивать выносливость, ловкость, волевые качества.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– соревнование.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Обучать соревновательным действиям, применяя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знания и умения, полученные на уроке физкультуры лыжной подготовки. Развивать физические и волевые качества.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Умеет владеть мячом, играть в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мини-баскетбол.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бегом. Гонка мячей в колоннах.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на месте в треугольниках, квадратах, круге. Ведение мяча с изменением направления. Игра «Гонка мячей в колоннах». Развивать координационные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ведение, броски, передачи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Броски, передачи мяча.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Создать условия для овладения умениями и навыками игры в мини-баскетбол.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держание, передачи на расстояние, ловля.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Передачи мяча в шеренге,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передачи мяча на месте в треугольниках, квадратах; передачи в шеренге, колоннах. Развивать координационные способности в игре «Гонка мячей по кругу».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технические действия из базового вида спорта, применяет их в игровой деятельности. Находит отличительные особенности в выполнении двигательного действия разными обучающимися, выделяет отличительные признаки и элементы.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корзину, передача в движении.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Развивает координационные способности. Умеет владеть мячом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бегом и мячом.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Совершенствовать ловлю и передачу мяча на месте в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треугольниках, квадратах, круге. Ведение мяча с изменением направления. Игра «Гонка мячей по кругу». Развивать координационные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Учится играть в мини-баскетбол. В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доступной форме объясняет правила (технику) игры. Анализирует, находит ошибки, эффективно их исправляет.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соседу. Бросок мяча в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в движении, ведение, бросок. ОРУ. Игра «Кто быстрее».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среднему, соседу. Бросок мяча в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мячом, играть в мини-баскетбол.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мини-баскетбол.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ловли, передачи, бросков, ведения мяча. Игра в мини-баскетбол.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ведение, броски, передачи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Броски, передачи мяча.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Создать условия для овладения умениями и навыками игры в мини-баскетбол.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держание, передачи на расстояние, ловля.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Передачи мяча в шеренге, колонне.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передачи мяча на месте в треугольниках, квадратах; передачи в шеренге, колоннах. Развивать координационные способности в игре «Гонка мячей по кругу».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ведение, броски, передачи в процессе подвижных игр.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корзину, передача в движении.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с бегом и мячом.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Совершенствовать ловлю и передачу мяча на месте в треугольниках, квадратах,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круге. Ведение мяча с изменением направления. Игра «Гонка мячей по кругу». Развивать координационные способности.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Умеет владеть мячом: держание, передачи на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расстояние, ловля.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корзину, передача в движении.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технику броска баскетбольного мяча в корзину на бегу двумя руками от груди. Ловля и передача мяча на месте в треугольниках, квадратах.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Умеет владеть мячом: держание передачи на расстояние, ловля, ведение, броски.</w:t>
            </w:r>
          </w:p>
        </w:tc>
      </w:tr>
      <w:tr w:rsidR="008A3E5E" w:rsidRPr="008A3E5E" w:rsidTr="00766ECB">
        <w:trPr>
          <w:trHeight w:val="4893"/>
        </w:trPr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соседу. Бросок мяча в колонне.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мини-баскетбол.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ловлю и передачу мяча в движении, ведение, бросок. ОРУ. Игра «Кто быстрее».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технические действия из базового вида спорта, применяет их в игровой деятельности. Находит отличительные особенности в выполнении двигательного действия разными обучающимися, выделяет отличительные признаки и элементы.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Учится играть в мини-баскетбол.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Мяч среднему, соседу. Бросок мяча в колонне.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мини-баскетбол.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 в движении, ведение мяча с изменением направления. Бросок двумя руками от груди. Игра «Мяч ловцу».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Развивает координационные способности. Умеет владеть мячом в процессе подвижных игр.</w:t>
            </w: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Учится играть в мини-баскетбол.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мини-баскетбол.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ловли, передачи, бросков, ведения мяча. Игра в мини-баскетбол.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доступной форме объясняет правила (технику) игры. Анализирует, находит ошибки, эффективно их исправляет.</w:t>
            </w:r>
          </w:p>
        </w:tc>
      </w:tr>
      <w:tr w:rsidR="008A3E5E" w:rsidRPr="008A3E5E" w:rsidTr="00766ECB"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6ECB" w:rsidRPr="008A3E5E" w:rsidRDefault="00766ECB" w:rsidP="00766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3E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  <w:r w:rsidRPr="00766E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6ECB" w:rsidRPr="00766ECB" w:rsidRDefault="00766ECB" w:rsidP="0076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Default="00766ECB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03FB" w:rsidRPr="00766ECB" w:rsidRDefault="00E303FB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8A3E5E" w:rsidRDefault="00766ECB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Учебно-методическое обеспечение</w:t>
      </w:r>
    </w:p>
    <w:p w:rsidR="00967D54" w:rsidRPr="00766ECB" w:rsidRDefault="00967D54" w:rsidP="00766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Рабочая программа «Физическая культура». /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В.И.Лях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- М.: «Просвещение».2014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Методические рекомендации «Физическая культура. 1-4 классы» Лях В.И. М. Просвещение 2014.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Учебник «Физкультура 1-4кл.» 2000г.,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В.И.Лях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- М.: «Просвещение».2012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Баскетбол</w:t>
      </w:r>
      <w:proofErr w:type="gram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оурочная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учебная программа для детско-юношеских спортивных школ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Ю.Д.Железняк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И.А.Водянникова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В.Б.Гаптов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Москва,1984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Баскетбол</w:t>
      </w:r>
      <w:proofErr w:type="gram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:т</w:t>
      </w:r>
      <w:proofErr w:type="gram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еория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методика обучения :учебное пособие/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Д.И.Нестеровский,М.,ИЦ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«Академия,2007»</w:t>
      </w:r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Учебники и пособия, которые входят в предметную линию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В.И.Ляха</w:t>
      </w:r>
      <w:proofErr w:type="spellEnd"/>
    </w:p>
    <w:p w:rsidR="00766ECB" w:rsidRPr="00766ECB" w:rsidRDefault="00766ECB" w:rsidP="00766E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Спортивные игры на уроках физкультуры/под общей редакцией О.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Листова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– М.: Спорт </w:t>
      </w:r>
      <w:proofErr w:type="spellStart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Академ</w:t>
      </w:r>
      <w:proofErr w:type="spellEnd"/>
      <w:r w:rsidRPr="00766E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Пресс, 2001. – 276 с.</w:t>
      </w: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6ECB" w:rsidRPr="00766ECB" w:rsidRDefault="00766ECB" w:rsidP="0076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A38CA" w:rsidRPr="008A3E5E" w:rsidRDefault="00EA38CA">
      <w:pPr>
        <w:rPr>
          <w:rFonts w:ascii="Times New Roman" w:hAnsi="Times New Roman" w:cs="Times New Roman"/>
        </w:rPr>
      </w:pPr>
    </w:p>
    <w:sectPr w:rsidR="00EA38CA" w:rsidRPr="008A3E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B" w:rsidRDefault="00A539CB" w:rsidP="00E303FB">
      <w:pPr>
        <w:spacing w:after="0" w:line="240" w:lineRule="auto"/>
      </w:pPr>
      <w:r>
        <w:separator/>
      </w:r>
    </w:p>
  </w:endnote>
  <w:endnote w:type="continuationSeparator" w:id="0">
    <w:p w:rsidR="00A539CB" w:rsidRDefault="00A539CB" w:rsidP="00E3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7067"/>
      <w:docPartObj>
        <w:docPartGallery w:val="Page Numbers (Bottom of Page)"/>
        <w:docPartUnique/>
      </w:docPartObj>
    </w:sdtPr>
    <w:sdtEndPr/>
    <w:sdtContent>
      <w:p w:rsidR="00E303FB" w:rsidRDefault="00E303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49">
          <w:rPr>
            <w:noProof/>
          </w:rPr>
          <w:t>4</w:t>
        </w:r>
        <w:r>
          <w:fldChar w:fldCharType="end"/>
        </w:r>
      </w:p>
    </w:sdtContent>
  </w:sdt>
  <w:p w:rsidR="00E303FB" w:rsidRDefault="00E30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B" w:rsidRDefault="00A539CB" w:rsidP="00E303FB">
      <w:pPr>
        <w:spacing w:after="0" w:line="240" w:lineRule="auto"/>
      </w:pPr>
      <w:r>
        <w:separator/>
      </w:r>
    </w:p>
  </w:footnote>
  <w:footnote w:type="continuationSeparator" w:id="0">
    <w:p w:rsidR="00A539CB" w:rsidRDefault="00A539CB" w:rsidP="00E3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E63"/>
    <w:multiLevelType w:val="hybridMultilevel"/>
    <w:tmpl w:val="12DE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7"/>
    <w:rsid w:val="003346F2"/>
    <w:rsid w:val="003A48CF"/>
    <w:rsid w:val="005E0D43"/>
    <w:rsid w:val="00661F61"/>
    <w:rsid w:val="00726590"/>
    <w:rsid w:val="00766ECB"/>
    <w:rsid w:val="007B123A"/>
    <w:rsid w:val="008A3E5E"/>
    <w:rsid w:val="008E5617"/>
    <w:rsid w:val="00967D54"/>
    <w:rsid w:val="00A539CB"/>
    <w:rsid w:val="00B50C4D"/>
    <w:rsid w:val="00B873FA"/>
    <w:rsid w:val="00BE6849"/>
    <w:rsid w:val="00CF343E"/>
    <w:rsid w:val="00DE3B5B"/>
    <w:rsid w:val="00E303FB"/>
    <w:rsid w:val="00E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ECB"/>
  </w:style>
  <w:style w:type="paragraph" w:styleId="a3">
    <w:name w:val="Normal (Web)"/>
    <w:basedOn w:val="a"/>
    <w:uiPriority w:val="99"/>
    <w:unhideWhenUsed/>
    <w:rsid w:val="0076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4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3FB"/>
  </w:style>
  <w:style w:type="paragraph" w:styleId="a7">
    <w:name w:val="footer"/>
    <w:basedOn w:val="a"/>
    <w:link w:val="a8"/>
    <w:uiPriority w:val="99"/>
    <w:unhideWhenUsed/>
    <w:rsid w:val="00E3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6ECB"/>
  </w:style>
  <w:style w:type="paragraph" w:styleId="a3">
    <w:name w:val="Normal (Web)"/>
    <w:basedOn w:val="a"/>
    <w:uiPriority w:val="99"/>
    <w:unhideWhenUsed/>
    <w:rsid w:val="0076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4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3FB"/>
  </w:style>
  <w:style w:type="paragraph" w:styleId="a7">
    <w:name w:val="footer"/>
    <w:basedOn w:val="a"/>
    <w:link w:val="a8"/>
    <w:uiPriority w:val="99"/>
    <w:unhideWhenUsed/>
    <w:rsid w:val="00E3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2020-01-15T12:16:00Z</dcterms:created>
  <dcterms:modified xsi:type="dcterms:W3CDTF">2021-05-05T17:50:00Z</dcterms:modified>
</cp:coreProperties>
</file>